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2CA8A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EF27BA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B293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6BE99A9F" w:rsidR="00BA749F" w:rsidRDefault="001C38F8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C38F8">
        <w:rPr>
          <w:rFonts w:ascii="Calibri" w:hAnsi="Calibri" w:cs="Calibri"/>
          <w:b/>
          <w:bCs/>
          <w:sz w:val="22"/>
          <w:szCs w:val="22"/>
        </w:rPr>
        <w:t>„NPK, a.s., Pardubická nemocnice, Stavební úpravy budovy č. 47, Kuchyňský blok - Doplnění podhledů“</w:t>
      </w:r>
    </w:p>
    <w:p w14:paraId="5507DE90" w14:textId="77777777" w:rsidR="008C0F1D" w:rsidRPr="00BA749F" w:rsidRDefault="008C0F1D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AAFF8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93B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38F8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85729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1694D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32A0"/>
    <w:rsid w:val="008C0F1D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A333D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3DA5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1D0"/>
    <w:rsid w:val="00BF0980"/>
    <w:rsid w:val="00BF47B2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3DC4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EF27BA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2024-11-01T03:18:00Z</dcterms:modified>
</cp:coreProperties>
</file>